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f7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БЕЛГОРОДСКАЯ ОБЛАСТЬ</w:t>
      </w:r>
    </w:p>
    <w:p>
      <w:pPr>
        <w:jc w:val="center"/>
        <w:rPr>
          <w:b/>
        </w:rPr>
      </w:pPr>
      <w:r>
        <w:rPr>
          <w:b/>
        </w:rPr>
        <w:t xml:space="preserve">ЧЕРНЯНСКИЙ РАЙОН</w:t>
      </w:r>
    </w:p>
    <w:p>
      <w:pPr>
        <w:rPr>
          <w:b/>
          <w:sz w:val="14"/>
          <w:szCs w:val="28"/>
        </w:rPr>
      </w:pPr>
      <w:r>
        <w:rPr>
          <w:b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2818765</wp:posOffset>
                </wp:positionH>
                <wp:positionV relativeFrom="margin">
                  <wp:posOffset>420370</wp:posOffset>
                </wp:positionV>
                <wp:extent cx="476885" cy="612140"/>
                <wp:effectExtent l="0" t="0" r="0" b="0"/>
                <wp:wrapTopAndBottom/>
                <wp:docPr id="1" name="Рисунок 1" descr="g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e"/>
                        <pic:cNvPicPr>
                          <a:picLocks noChangeArrowheads="1"/>
                        </pic:cNvPicPr>
                        <pic:nvPr/>
                      </pic:nvPicPr>
                      <pic:blipFill>
                        <a:blip r:embed="rId12">
                          <a:clrChange>
                            <a:clrFrom>
                              <a:srgbClr val="D4D4D4"/>
                            </a:clrFrom>
                            <a:clrTo>
                              <a:srgbClr val="D4D4D4">
                                <a:alpha val="0"/>
                              </a:srgbClr>
                            </a:clrTo>
                          </a:clrChange>
                          <a:grayscl/>
                          <a:biLevel thresh="50000"/>
                        </a:blip>
                        <a:srcRect/>
                        <a:stretch/>
                      </pic:blipFill>
                      <pic:spPr bwMode="auto">
                        <a:xfrm>
                          <a:off x="0" y="0"/>
                          <a:ext cx="476885" cy="61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margin;margin-left:221.9pt;mso-position-horizontal:absolute;mso-position-vertical-relative:margin;margin-top:33.1pt;mso-position-vertical:absolute;width:37.5pt;height:48.2pt;" stroked="f">
                <v:path textboxrect="0,0,0,0"/>
                <v:imagedata r:id="rId12" o:title=""/>
              </v:shape>
            </w:pict>
          </mc:Fallback>
        </mc:AlternateContent>
      </w:r>
    </w:p>
    <w:p>
      <w:pPr>
        <w:pStyle w:val="af7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АДМИНИСТРАЦИЯ МУНИЦИПАЛЬНОГО РАЙОНА </w:t>
      </w:r>
    </w:p>
    <w:p>
      <w:pPr>
        <w:pStyle w:val="af7"/>
        <w:spacing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"ЧЕРНЯНСКИЙ РАЙОН" </w:t>
      </w:r>
      <w:r>
        <w:rPr>
          <w:sz w:val="24"/>
          <w:szCs w:val="24"/>
        </w:rPr>
        <w:t xml:space="preserve">БЕЛГОРОДСКОЙ ОБЛАСТИ</w:t>
      </w:r>
    </w:p>
    <w:p>
      <w:pPr>
        <w:rPr>
          <w:b/>
        </w:rPr>
      </w:pPr>
    </w:p>
    <w:p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sz w:val="28"/>
          <w:szCs w:val="28"/>
        </w:rPr>
        <w:t xml:space="preserve">П О С Т А Н О В Л Е Н И Е</w:t>
      </w:r>
    </w:p>
    <w:p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п. Чернянка</w:t>
      </w:r>
    </w:p>
    <w:p>
      <w:pPr>
        <w:shd w:val="clear" w:color="auto" w:fill="ffffff"/>
        <w:ind w:hanging="751"/>
        <w:jc w:val="center"/>
        <w:rPr>
          <w:b/>
          <w:sz w:val="28"/>
          <w:szCs w:val="28"/>
        </w:rPr>
      </w:pPr>
    </w:p>
    <w:p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___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_________</w:t>
      </w:r>
      <w:r>
        <w:rPr>
          <w:b/>
          <w:sz w:val="28"/>
          <w:szCs w:val="28"/>
        </w:rPr>
        <w:t xml:space="preserve">_ </w:t>
      </w:r>
      <w:r>
        <w:rPr>
          <w:b/>
          <w:color w:val="000000"/>
          <w:sz w:val="28"/>
          <w:szCs w:val="28"/>
        </w:rPr>
        <w:t xml:space="preserve">20</w:t>
      </w:r>
      <w:r>
        <w:rPr>
          <w:b/>
          <w:color w:val="000000"/>
          <w:sz w:val="28"/>
          <w:szCs w:val="28"/>
        </w:rPr>
        <w:t xml:space="preserve">23</w:t>
      </w:r>
      <w:r>
        <w:rPr>
          <w:b/>
          <w:color w:val="000000"/>
          <w:sz w:val="28"/>
          <w:szCs w:val="28"/>
        </w:rPr>
        <w:t xml:space="preserve"> г.                                                                          №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_____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widowControl w:val="off"/>
        <w:tabs>
          <w:tab w:val="left" w:pos="765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</w:t>
      </w:r>
      <w:r>
        <w:rPr>
          <w:b/>
          <w:sz w:val="28"/>
          <w:szCs w:val="28"/>
        </w:rPr>
        <w:t xml:space="preserve">предоставления субсидии юридическим </w:t>
      </w:r>
    </w:p>
    <w:p>
      <w:pPr>
        <w:widowControl w:val="off"/>
        <w:tabs>
          <w:tab w:val="left" w:pos="765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>
        <w:rPr>
          <w:b/>
          <w:sz w:val="28"/>
          <w:szCs w:val="28"/>
        </w:rPr>
        <w:t xml:space="preserve">муниципальных</w:t>
      </w:r>
      <w:r>
        <w:rPr>
          <w:b/>
          <w:sz w:val="28"/>
          <w:szCs w:val="28"/>
        </w:rPr>
        <w:t xml:space="preserve"> услуг в социальной сфере в соответствии с социальным сертификатом</w:t>
      </w:r>
    </w:p>
    <w:p>
      <w:pPr>
        <w:widowControl w:val="off"/>
        <w:tabs>
          <w:tab w:val="left" w:pos="765"/>
          <w:tab w:val="center" w:pos="4677"/>
        </w:tabs>
        <w:jc w:val="center"/>
        <w:rPr>
          <w:b/>
          <w:sz w:val="28"/>
          <w:szCs w:val="28"/>
        </w:rPr>
      </w:pPr>
    </w:p>
    <w:p>
      <w:pPr>
        <w:ind w:right="62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Федерального закона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от 13 июля 2020 года № 189-ФЗ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  <w:lang w:eastAsia="en-US"/>
        </w:rPr>
        <w:t xml:space="preserve"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</w:rPr>
        <w:t xml:space="preserve">»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br/>
        <w:t xml:space="preserve">частью 2 </w:t>
      </w:r>
      <w:r>
        <w:rPr>
          <w:sz w:val="28"/>
          <w:szCs w:val="28"/>
          <w:lang w:eastAsia="en-US"/>
        </w:rPr>
        <w:t xml:space="preserve">стать</w:t>
      </w:r>
      <w:r>
        <w:rPr>
          <w:sz w:val="28"/>
          <w:szCs w:val="28"/>
          <w:lang w:eastAsia="en-US"/>
        </w:rPr>
        <w:t xml:space="preserve">и</w:t>
      </w:r>
      <w:r>
        <w:rPr>
          <w:sz w:val="28"/>
          <w:szCs w:val="28"/>
          <w:lang w:eastAsia="en-US"/>
        </w:rPr>
        <w:t xml:space="preserve"> 78.4 Бюджетного кодекса Российской Федерации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 xml:space="preserve">муниципального района «Чернянский район» Белгородской области  </w:t>
      </w:r>
      <w:r>
        <w:rPr>
          <w:b/>
          <w:color w:val="000000"/>
          <w:sz w:val="28"/>
          <w:szCs w:val="28"/>
        </w:rPr>
        <w:t xml:space="preserve">п о с т а н о в л я е т:</w:t>
      </w:r>
      <w:r>
        <w:rPr>
          <w:color w:val="000000"/>
          <w:sz w:val="28"/>
          <w:szCs w:val="28"/>
        </w:rPr>
        <w:t xml:space="preserve">  </w:t>
      </w:r>
    </w:p>
    <w:p>
      <w:pPr>
        <w:ind w:right="62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eastAsia="en-US"/>
        </w:rPr>
        <w:t xml:space="preserve">Утвердить Порядок </w:t>
      </w:r>
      <w:r>
        <w:rPr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</w:t>
      </w:r>
      <w:r>
        <w:rPr>
          <w:sz w:val="28"/>
          <w:szCs w:val="28"/>
        </w:rPr>
        <w:t xml:space="preserve">связанных с оказанием </w:t>
      </w:r>
      <w:r>
        <w:rPr>
          <w:sz w:val="28"/>
          <w:szCs w:val="28"/>
        </w:rPr>
        <w:t xml:space="preserve">муниципальных</w:t>
      </w:r>
      <w:r>
        <w:rPr>
          <w:sz w:val="28"/>
          <w:szCs w:val="28"/>
        </w:rPr>
        <w:t xml:space="preserve"> услуг в социальной сфере в соответствии с социальным сертификатом</w:t>
      </w:r>
      <w:r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</w:t>
      </w:r>
    </w:p>
    <w:p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Управлению организационно – контрольной и кадровой работы администрации Чернянского района (Нечепуренко Е.К.) </w:t>
      </w:r>
      <w:r>
        <w:rPr>
          <w:color w:val="000000"/>
          <w:sz w:val="28"/>
          <w:szCs w:val="28"/>
        </w:rPr>
        <w:t xml:space="preserve">разместить настоящее постановление на официальном сайте администрации </w:t>
      </w:r>
      <w:r>
        <w:rPr>
          <w:sz w:val="28"/>
          <w:szCs w:val="28"/>
          <w:lang w:eastAsia="en-US"/>
        </w:rPr>
        <w:t xml:space="preserve">муниципального района «Чернянский район»</w:t>
      </w:r>
      <w:r>
        <w:rPr>
          <w:sz w:val="28"/>
          <w:szCs w:val="28"/>
          <w:lang w:eastAsia="en-US"/>
        </w:rPr>
        <w:t xml:space="preserve"> Белгородской области</w:t>
      </w:r>
      <w:r>
        <w:rPr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в информационно-коммуникационной сети Интернет (</w:t>
      </w:r>
      <w:r>
        <w:rPr>
          <w:color w:val="000000"/>
          <w:sz w:val="28"/>
          <w:szCs w:val="28"/>
          <w:lang w:val="en-US"/>
        </w:rPr>
        <w:t xml:space="preserve">https</w:t>
      </w:r>
      <w:r>
        <w:rPr>
          <w:color w:val="000000"/>
          <w:sz w:val="28"/>
          <w:szCs w:val="28"/>
        </w:rPr>
        <w:t xml:space="preserve">://</w:t>
      </w:r>
      <w:r>
        <w:rPr>
          <w:color w:val="000000"/>
          <w:sz w:val="28"/>
          <w:szCs w:val="28"/>
          <w:lang w:val="en-US"/>
        </w:rPr>
        <w:t xml:space="preserve">chernyanskijrajon</w:t>
      </w:r>
      <w:r>
        <w:rPr>
          <w:color w:val="000000"/>
          <w:sz w:val="28"/>
          <w:szCs w:val="28"/>
        </w:rPr>
        <w:t xml:space="preserve">-</w:t>
      </w:r>
      <w:r>
        <w:rPr>
          <w:color w:val="000000"/>
          <w:sz w:val="28"/>
          <w:szCs w:val="28"/>
          <w:lang w:val="en-US"/>
        </w:rPr>
        <w:t xml:space="preserve">r</w:t>
      </w:r>
      <w:r>
        <w:rPr>
          <w:color w:val="000000"/>
          <w:sz w:val="28"/>
          <w:szCs w:val="28"/>
        </w:rPr>
        <w:t xml:space="preserve">31.</w:t>
      </w:r>
      <w:r>
        <w:rPr>
          <w:color w:val="000000"/>
          <w:sz w:val="28"/>
          <w:szCs w:val="28"/>
          <w:lang w:val="en-US"/>
        </w:rPr>
        <w:t xml:space="preserve">gosweb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lang w:val="en-US"/>
        </w:rPr>
        <w:t xml:space="preserve">gosuslugi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  <w:lang w:val="en-US"/>
        </w:rPr>
        <w:t xml:space="preserve">ru</w:t>
      </w:r>
      <w:r>
        <w:rPr>
          <w:color w:val="000000"/>
          <w:sz w:val="28"/>
          <w:szCs w:val="28"/>
        </w:rPr>
        <w:t xml:space="preserve">).</w:t>
      </w:r>
      <w:r>
        <w:rPr>
          <w:sz w:val="18"/>
          <w:szCs w:val="18"/>
          <w:lang w:eastAsia="en-US"/>
        </w:rPr>
        <w:br/>
      </w:r>
      <w:r>
        <w:rPr>
          <w:color w:val="000000"/>
          <w:sz w:val="28"/>
          <w:szCs w:val="28"/>
        </w:rPr>
        <w:t xml:space="preserve">          3. Контроль за </w:t>
      </w:r>
      <w:r>
        <w:rPr>
          <w:color w:val="000000"/>
          <w:sz w:val="28"/>
          <w:szCs w:val="28"/>
        </w:rPr>
        <w:t xml:space="preserve">ис</w:t>
      </w:r>
      <w:r>
        <w:rPr>
          <w:color w:val="000000"/>
          <w:sz w:val="28"/>
          <w:szCs w:val="28"/>
        </w:rPr>
        <w:t xml:space="preserve">полнением настоящего постановления возложить на </w:t>
      </w:r>
      <w:r>
        <w:rPr>
          <w:sz w:val="28"/>
          <w:szCs w:val="28"/>
        </w:rPr>
        <w:t xml:space="preserve">заместителя главы администрации Чернянского района по социальной политике (Рыка Т.И.)</w:t>
      </w:r>
      <w:r>
        <w:rPr>
          <w:color w:val="000000"/>
          <w:sz w:val="28"/>
          <w:szCs w:val="28"/>
        </w:rPr>
        <w:t xml:space="preserve">.</w:t>
      </w:r>
    </w:p>
    <w:p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</w:p>
    <w:p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администрации </w:t>
      </w:r>
    </w:p>
    <w:p>
      <w:pPr>
        <w:rPr>
          <w:color w:val="000000" w:themeColor="text1"/>
          <w:sz w:val="28"/>
          <w:szCs w:val="28"/>
          <w:lang w:eastAsia="en-US"/>
        </w:rPr>
        <w:sectPr>
          <w:headerReference w:type="even" r:id="rId9"/>
          <w:head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  <w:titlePg/>
        </w:sectPr>
      </w:pPr>
      <w:r>
        <w:rPr>
          <w:b/>
          <w:color w:val="000000"/>
          <w:sz w:val="28"/>
          <w:szCs w:val="28"/>
        </w:rPr>
        <w:t xml:space="preserve">Чернянского района</w:t>
      </w:r>
      <w:r>
        <w:rPr>
          <w:color w:val="000000" w:themeColor="text1"/>
          <w:sz w:val="28"/>
          <w:szCs w:val="28"/>
          <w:lang w:eastAsia="en-US"/>
        </w:rPr>
        <w:t xml:space="preserve">                    </w:t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ab/>
      </w:r>
      <w:r>
        <w:rPr>
          <w:color w:val="000000" w:themeColor="text1"/>
          <w:sz w:val="28"/>
          <w:szCs w:val="28"/>
          <w:lang w:eastAsia="en-US"/>
        </w:rPr>
        <w:t xml:space="preserve">     </w:t>
      </w:r>
      <w:r>
        <w:rPr>
          <w:b/>
          <w:color w:val="000000" w:themeColor="text1"/>
          <w:sz w:val="28"/>
          <w:szCs w:val="28"/>
          <w:lang w:eastAsia="en-US"/>
        </w:rPr>
        <w:t xml:space="preserve">Т.П. </w:t>
      </w:r>
      <w:r>
        <w:rPr>
          <w:b/>
          <w:color w:val="000000" w:themeColor="text1"/>
          <w:sz w:val="28"/>
          <w:szCs w:val="28"/>
          <w:lang w:eastAsia="en-US"/>
        </w:rPr>
        <w:t xml:space="preserve">Круглякова</w:t>
      </w:r>
    </w:p>
    <w:p>
      <w:pPr>
        <w:widowControl w:val="off"/>
        <w:spacing w:after="200"/>
        <w:ind w:left="4962"/>
        <w:contextualSpacing/>
        <w:jc w:val="center"/>
        <w:rPr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  <w:lang w:eastAsia="en-US"/>
        </w:rPr>
        <w:t xml:space="preserve">Приложение</w:t>
      </w:r>
    </w:p>
    <w:p>
      <w:pPr>
        <w:widowControl w:val="off"/>
        <w:spacing w:after="200"/>
        <w:ind w:left="4820"/>
        <w:contextualSpacing/>
        <w:jc w:val="center"/>
        <w:rPr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  <w:lang w:eastAsia="en-US"/>
        </w:rPr>
        <w:t xml:space="preserve">к постановлению администрации муниципального района «Чернянский район» Белгородской области</w:t>
      </w:r>
    </w:p>
    <w:p>
      <w:pPr>
        <w:widowControl w:val="off"/>
        <w:spacing w:after="200"/>
        <w:ind w:left="4820"/>
        <w:contextualSpacing/>
        <w:jc w:val="center"/>
        <w:rPr>
          <w:b/>
          <w:color w:val="000000" w:themeColor="text1"/>
          <w:sz w:val="28"/>
          <w:szCs w:val="28"/>
          <w:lang w:eastAsia="en-US"/>
        </w:rPr>
      </w:pPr>
      <w:r>
        <w:rPr>
          <w:b/>
          <w:color w:val="000000" w:themeColor="text1"/>
          <w:sz w:val="28"/>
          <w:szCs w:val="28"/>
          <w:lang w:eastAsia="en-US"/>
        </w:rPr>
        <w:t xml:space="preserve">от «__</w:t>
      </w:r>
      <w:r>
        <w:rPr>
          <w:b/>
          <w:color w:val="000000" w:themeColor="text1"/>
          <w:sz w:val="28"/>
          <w:szCs w:val="28"/>
          <w:lang w:eastAsia="en-US"/>
        </w:rPr>
        <w:t xml:space="preserve">_»_</w:t>
      </w:r>
      <w:r>
        <w:rPr>
          <w:b/>
          <w:color w:val="000000" w:themeColor="text1"/>
          <w:sz w:val="28"/>
          <w:szCs w:val="28"/>
          <w:lang w:eastAsia="en-US"/>
        </w:rPr>
        <w:t xml:space="preserve">_______________ № ___</w:t>
      </w:r>
    </w:p>
    <w:p>
      <w:pPr>
        <w:widowControl w:val="off"/>
        <w:outlineLvl w:val="0"/>
        <w:rPr>
          <w:color w:val="000000" w:themeColor="text1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 xml:space="preserve">Порядок</w:t>
      </w:r>
    </w:p>
    <w:p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с оказанием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 в социальной сфере в соответствии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с социальным сертификатом </w:t>
      </w:r>
    </w:p>
    <w:p/>
    <w:p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– Порядок), разраб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отан в соответствии со статьей 78.4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Бюджетного кодекса Российской Федерации, частью 2 статьи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22 Федерального закона от 13 июля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</w:t>
      </w:r>
      <w:r>
        <w:rPr>
          <w:sz w:val="28"/>
          <w:szCs w:val="28"/>
        </w:rPr>
        <w:t xml:space="preserve">(далее – получатели субсидии) является исполнение муниципального социального заказа на оказание </w:t>
      </w:r>
      <w:r>
        <w:rPr>
          <w:sz w:val="28"/>
          <w:szCs w:val="28"/>
        </w:rPr>
        <w:t xml:space="preserve">муниципальной услуги «Реализация дополнительных общеразвивающих программ (за исключением дополнительных предпрофессиональных программ в области искусства)» </w:t>
      </w:r>
      <w:r>
        <w:rPr>
          <w:sz w:val="28"/>
          <w:szCs w:val="28"/>
        </w:rPr>
        <w:t xml:space="preserve">(далее</w:t>
      </w: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муниципальная</w:t>
      </w:r>
      <w:r>
        <w:rPr>
          <w:sz w:val="28"/>
          <w:szCs w:val="28"/>
        </w:rPr>
        <w:t xml:space="preserve"> услуга)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социальным сертификатом. 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 Предоставление субсидии осуществляется в пределах бюджетных ассигнований, предусмотренных </w:t>
      </w:r>
      <w:r>
        <w:rPr>
          <w:sz w:val="28"/>
          <w:szCs w:val="28"/>
        </w:rPr>
        <w:t xml:space="preserve">решением Муниципального совета Чернянского района «О Чернянском районном бюджете на </w:t>
      </w:r>
      <w:r>
        <w:rPr>
          <w:sz w:val="28"/>
          <w:szCs w:val="28"/>
        </w:rPr>
        <w:t xml:space="preserve">текущий финансовый год</w:t>
      </w:r>
      <w:r>
        <w:rPr>
          <w:sz w:val="28"/>
          <w:szCs w:val="28"/>
        </w:rPr>
        <w:t xml:space="preserve"> и плановый </w:t>
      </w:r>
      <w:r>
        <w:rPr>
          <w:sz w:val="28"/>
          <w:szCs w:val="28"/>
        </w:rPr>
        <w:t xml:space="preserve">период» 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доведенных на цели, указанные в пункте 2 настоящего Порядка, </w:t>
      </w:r>
      <w:r>
        <w:rPr>
          <w:sz w:val="28"/>
          <w:szCs w:val="28"/>
        </w:rPr>
        <w:t xml:space="preserve">МКУ «Управление образования Чернянского района»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уполномоченный орган) лимитов бюджетных обязательств.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Результатом предоставления субсидии является оказание </w:t>
      </w:r>
      <w:r>
        <w:rPr>
          <w:sz w:val="28"/>
          <w:szCs w:val="28"/>
        </w:rPr>
        <w:br/>
        <w:t xml:space="preserve">в соответствии с </w:t>
      </w:r>
      <w:r>
        <w:rPr>
          <w:sz w:val="28"/>
          <w:szCs w:val="28"/>
        </w:rPr>
        <w:t xml:space="preserve">Требованиями к условиям и порядку</w:t>
      </w:r>
      <w:r>
        <w:rPr>
          <w:sz w:val="28"/>
          <w:szCs w:val="28"/>
        </w:rPr>
        <w:t xml:space="preserve"> оказания муниципальной услуги «Реализация дополнительных общеразвивающих программ (за исключением дополнительных предпрофессиональных программ в области искусства)»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утвержденными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приказом МКУ «Управление образования </w:t>
      </w:r>
      <w:r>
        <w:rPr>
          <w:sz w:val="28"/>
          <w:szCs w:val="28"/>
        </w:rPr>
        <w:t xml:space="preserve">Чернянского района» </w:t>
      </w:r>
      <w:r>
        <w:rPr>
          <w:sz w:val="28"/>
          <w:szCs w:val="28"/>
        </w:rPr>
        <w:t xml:space="preserve">(далее – Требования к условиям и порядку)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муниципальной услуги потребителям услуг, предъявившим получателю субсидии социальный сертификат.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Размер субсидии, предоставляемый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  <w:szCs w:val="28"/>
        </w:rPr>
        <w:t xml:space="preserve">-му получателю субсидии </w:t>
      </w:r>
      <w:r>
        <w:rPr>
          <w:rFonts w:ascii="Times New Roman" w:hAnsi="Times New Roman" w:cs="Times New Roman"/>
          <w:i/>
          <w:sz w:val="28"/>
          <w:szCs w:val="28"/>
        </w:rPr>
        <w:t xml:space="preserve"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Vi</w:t>
      </w:r>
      <w:r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  <m:limLoc m:val="undOvr"/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</m:e>
        </m:nary>
        <m:r>
          <w:rPr>
            <w:rFonts w:ascii="Cambria Math" w:hAnsi="Cambria Math" w:cs="Times New Roman"/>
            <w:sz w:val="28"/>
            <w:szCs w:val="28"/>
          </w:rPr>
          <m:t> </m:t>
        </m:r>
      </m:oMath>
      <w:r>
        <w:rPr>
          <w:rFonts w:ascii="Times New Roman" w:hAnsi="Times New Roman" w:cs="Times New Roman"/>
          <w:sz w:val="28"/>
          <w:szCs w:val="28"/>
        </w:rPr>
        <w:t xml:space="preserve">где:</w:t>
      </w:r>
    </w:p>
    <w:p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>
      <w:pPr>
        <w:tabs>
          <w:tab w:val="left" w:pos="993"/>
        </w:tabs>
        <w:spacing w:before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Q</w:t>
      </w:r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– объем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услуги, оказываемой в соответствии с социальным сертификатом </w:t>
      </w:r>
      <w:r>
        <w:rPr>
          <w:i/>
          <w:iCs/>
          <w:sz w:val="28"/>
          <w:szCs w:val="28"/>
          <w:lang w:val="en-US"/>
        </w:rPr>
        <w:t xml:space="preserve">j</w:t>
      </w:r>
      <w:r>
        <w:rPr>
          <w:sz w:val="28"/>
          <w:szCs w:val="28"/>
        </w:rPr>
        <w:t xml:space="preserve">-му потребителю услуги;</w:t>
      </w:r>
    </w:p>
    <w:p>
      <w:pPr>
        <w:tabs>
          <w:tab w:val="left" w:pos="993"/>
        </w:tabs>
        <w:spacing w:before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P</w:t>
      </w:r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 –</w:t>
      </w:r>
      <w:r>
        <w:rPr>
          <w:sz w:val="28"/>
          <w:szCs w:val="28"/>
        </w:rPr>
        <w:t xml:space="preserve"> нормативные затраты на оказание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на единицу показателя объема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</w:t>
      </w:r>
      <w:bookmarkStart w:id="0" w:name="_Hlk112233251"/>
      <w:r>
        <w:rPr>
          <w:sz w:val="28"/>
          <w:szCs w:val="28"/>
        </w:rPr>
        <w:t xml:space="preserve"> в соответствии с социальным сертификатом</w:t>
      </w:r>
      <w:bookmarkEnd w:id="0"/>
      <w:r>
        <w:rPr>
          <w:sz w:val="28"/>
          <w:szCs w:val="28"/>
        </w:rPr>
        <w:t xml:space="preserve">, утвержденного Уполномоченным органом;</w:t>
      </w:r>
    </w:p>
    <w:p>
      <w:pPr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n</w:t>
      </w:r>
      <w:r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sz w:val="28"/>
          <w:szCs w:val="28"/>
        </w:rPr>
        <w:t xml:space="preserve">муниципальная </w:t>
      </w:r>
      <w:r>
        <w:rPr>
          <w:color w:val="000000" w:themeColor="text1"/>
          <w:sz w:val="28"/>
          <w:szCs w:val="28"/>
        </w:rPr>
        <w:t xml:space="preserve">услуга в соответствии с социальным сертификатом оказывается </w:t>
      </w:r>
      <w:r>
        <w:rPr>
          <w:i/>
          <w:iCs/>
          <w:color w:val="000000" w:themeColor="text1"/>
          <w:sz w:val="28"/>
          <w:szCs w:val="28"/>
        </w:rPr>
        <w:t xml:space="preserve">i</w:t>
      </w:r>
      <w:r>
        <w:rPr>
          <w:color w:val="000000" w:themeColor="text1"/>
          <w:sz w:val="28"/>
          <w:szCs w:val="28"/>
        </w:rPr>
        <w:t xml:space="preserve">-м получателем субсидии.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субсидий, предоставляемых в соответствии с соглашениями, </w:t>
      </w:r>
      <w:r>
        <w:rPr>
          <w:sz w:val="28"/>
          <w:szCs w:val="28"/>
        </w:rPr>
        <w:br/>
        <w:t xml:space="preserve">не может превышать объем финансового обеспечения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Перечисление субсидии получателю субсидии в соответствии </w:t>
      </w:r>
      <w:r>
        <w:rPr>
          <w:sz w:val="28"/>
          <w:szCs w:val="28"/>
        </w:rPr>
        <w:br/>
        <w:t xml:space="preserve">с заключенным соглашением, осуществляется на счета, определенные </w:t>
      </w:r>
      <w:r>
        <w:rPr>
          <w:sz w:val="28"/>
          <w:szCs w:val="28"/>
        </w:rPr>
        <w:br/>
        <w:t xml:space="preserve">с учетом положений, установленных бюджетным законодательством Российской Федерации.</w:t>
      </w:r>
    </w:p>
    <w:p>
      <w:pPr>
        <w:pStyle w:val="af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rFonts w:eastAsia="Calibri"/>
          <w:sz w:val="28"/>
          <w:szCs w:val="28"/>
        </w:rPr>
        <w:t xml:space="preserve">еречисление субсидии в течение IV квартала осуществляется:</w:t>
      </w:r>
    </w:p>
    <w:p>
      <w:pPr>
        <w:pStyle w:val="af"/>
        <w:ind w:left="0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1) в октябре - ноябре - в сроки, установленные планом-графиком, </w:t>
      </w:r>
      <w:r>
        <w:rPr>
          <w:rFonts w:eastAsia="Calibri"/>
          <w:sz w:val="28"/>
          <w:szCs w:val="28"/>
        </w:rPr>
        <w:br/>
        <w:t xml:space="preserve">в размере не более 2/3 остатка годового размера субсидии;</w:t>
      </w:r>
    </w:p>
    <w:p>
      <w:pPr>
        <w:ind w:firstLine="54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за декабрь - после предоставления получателем субсидии уполномоченному органу отчета за 11 месяцев (предварительного за год) </w:t>
      </w:r>
      <w:r>
        <w:rPr>
          <w:rFonts w:eastAsia="Calibri"/>
          <w:sz w:val="28"/>
          <w:szCs w:val="28"/>
        </w:rPr>
        <w:br/>
        <w:t xml:space="preserve">в части предварительной оценки достижения плановых показателей годового объема оказания </w:t>
      </w:r>
      <w:r>
        <w:rPr>
          <w:sz w:val="28"/>
          <w:szCs w:val="28"/>
        </w:rPr>
        <w:t xml:space="preserve">муниципальных </w:t>
      </w:r>
      <w:r>
        <w:rPr>
          <w:rFonts w:eastAsia="Calibri"/>
          <w:sz w:val="28"/>
          <w:szCs w:val="28"/>
        </w:rPr>
        <w:t xml:space="preserve">услуг за соответствующий финансовый год в сроки, установленные в соглашении, но не позднее 15 декабря текущего финансового года.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Получатель субсидии </w:t>
      </w:r>
      <w:r>
        <w:rPr>
          <w:sz w:val="28"/>
          <w:szCs w:val="28"/>
        </w:rPr>
        <w:t xml:space="preserve">ежеквартально</w:t>
      </w:r>
      <w:r>
        <w:rPr>
          <w:sz w:val="28"/>
          <w:szCs w:val="28"/>
        </w:rPr>
        <w:t xml:space="preserve"> не позднее 1 рабочего дня,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следующего за периодом, в котором осуществлялось оказание муниципальной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(частичное оказание), представляет в уполномоченный орган отчет об </w:t>
      </w:r>
      <w:r>
        <w:rPr>
          <w:sz w:val="28"/>
          <w:szCs w:val="28"/>
        </w:rPr>
        <w:t xml:space="preserve">исполнении соглашения по форме, определенной приложением к соглашению (далее - отчет), в порядке, установленном для заключения соглашения</w:t>
      </w:r>
      <w:r>
        <w:rPr>
          <w:sz w:val="28"/>
          <w:szCs w:val="28"/>
        </w:rPr>
        <w:t xml:space="preserve">.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Уполномоченный орган в течение 5 рабочих дней после представления получателем субсидии отчета осуществляет проверку отчета</w:t>
      </w:r>
      <w:r>
        <w:rPr>
          <w:sz w:val="28"/>
          <w:szCs w:val="28"/>
        </w:rPr>
        <w:br/>
        <w:t xml:space="preserve">и наличия требуемых документов.</w:t>
      </w:r>
    </w:p>
    <w:p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) выявленных нарушений.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Уполномоченный орган осуществляет контроль за соблюдением получателем субсидии условий оказания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услуги, в том числе в </w:t>
      </w:r>
      <w:r>
        <w:rPr>
          <w:sz w:val="28"/>
          <w:szCs w:val="28"/>
        </w:rPr>
        <w:t xml:space="preserve">части достижения результата предоставления субсидии.</w:t>
      </w:r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10. Органы муниципального финансового контроля </w:t>
      </w:r>
      <w:r>
        <w:rPr>
          <w:sz w:val="28"/>
          <w:szCs w:val="28"/>
        </w:rPr>
        <w:t xml:space="preserve">муниципального района «Чернянский район»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осуществляют контроль в соответствии со статьей 26 Федерального закона </w:t>
      </w:r>
      <w:r>
        <w:rPr>
          <w:sz w:val="28"/>
          <w:szCs w:val="28"/>
        </w:rPr>
        <w:t xml:space="preserve">№ 189-ФЗ</w:t>
      </w:r>
      <w:r>
        <w:rPr>
          <w:rFonts w:eastAsia="Calibri"/>
          <w:sz w:val="28"/>
          <w:szCs w:val="28"/>
        </w:rPr>
        <w:t xml:space="preserve">.</w:t>
      </w:r>
    </w:p>
    <w:p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 случае установления факта недостижения получателем субсидии результата предоставления субсидии и (или) нарушения </w:t>
      </w:r>
      <w:r>
        <w:rPr>
          <w:sz w:val="28"/>
          <w:szCs w:val="28"/>
        </w:rPr>
        <w:t xml:space="preserve">Требований к условиям и порядку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выявленного по результатам проверок, проведенных</w:t>
      </w:r>
      <w:r>
        <w:rPr>
          <w:sz w:val="28"/>
          <w:szCs w:val="28"/>
        </w:rPr>
        <w:t xml:space="preserve"> уполномоченным органом и (или) органами </w:t>
      </w: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финансового контроля, получатель субсидии обязан возвратить субсидию в</w:t>
      </w:r>
      <w:r>
        <w:rPr>
          <w:sz w:val="28"/>
          <w:szCs w:val="28"/>
        </w:rPr>
        <w:t xml:space="preserve"> Чернянский </w:t>
      </w:r>
      <w:r>
        <w:rPr>
          <w:sz w:val="28"/>
          <w:szCs w:val="28"/>
        </w:rPr>
        <w:t xml:space="preserve">районный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в течение</w:t>
      </w:r>
      <w:r>
        <w:rPr>
          <w:sz w:val="28"/>
          <w:szCs w:val="28"/>
        </w:rPr>
        <w:t xml:space="preserve"> 10 календарных дней со дня завершения </w:t>
      </w:r>
      <w:r>
        <w:rPr>
          <w:sz w:val="28"/>
          <w:szCs w:val="28"/>
        </w:rPr>
        <w:t xml:space="preserve">проверки  в</w:t>
      </w:r>
      <w:r>
        <w:rPr>
          <w:sz w:val="28"/>
          <w:szCs w:val="28"/>
        </w:rPr>
        <w:t xml:space="preserve"> размере </w:t>
      </w:r>
      <w:r>
        <w:rPr>
          <w:i/>
          <w:sz w:val="28"/>
          <w:szCs w:val="28"/>
        </w:rPr>
        <w:t xml:space="preserve">(</w:t>
      </w:r>
      <w:r>
        <w:rPr>
          <w:i/>
          <w:sz w:val="28"/>
          <w:szCs w:val="28"/>
          <w:lang w:val="en-US"/>
        </w:rPr>
        <w:t xml:space="preserve">R</w:t>
      </w:r>
      <w:r>
        <w:rPr>
          <w:i/>
          <w:sz w:val="28"/>
          <w:szCs w:val="28"/>
        </w:rPr>
        <w:t xml:space="preserve">)</w:t>
      </w:r>
      <w:r>
        <w:rPr>
          <w:sz w:val="28"/>
          <w:szCs w:val="28"/>
        </w:rPr>
        <w:t xml:space="preserve">, рассчитанным  по формуле:</w:t>
      </w:r>
    </w:p>
    <w:p>
      <w:pPr>
        <w:pStyle w:val="af"/>
        <w:ind w:left="0" w:firstLine="709"/>
        <w:jc w:val="center"/>
        <w:rPr>
          <w:sz w:val="28"/>
          <w:szCs w:val="28"/>
        </w:rPr>
      </w:pPr>
    </w:p>
    <w:p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  <m:limLoc m:val="undOvr"/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 ,</m:t>
            </m:r>
          </m:e>
        </m:nary>
      </m:oMath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– объем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услуги, который получателем субсидии не ок</w:t>
      </w:r>
      <w:r>
        <w:rPr>
          <w:sz w:val="28"/>
          <w:szCs w:val="28"/>
        </w:rPr>
        <w:t xml:space="preserve">азан и (или) оказан потребителю услуги с нарушением </w:t>
      </w:r>
      <w:r>
        <w:rPr>
          <w:sz w:val="28"/>
          <w:szCs w:val="28"/>
        </w:rPr>
        <w:t xml:space="preserve">Требований к условиям и порядку</w:t>
      </w:r>
      <w:r>
        <w:rPr>
          <w:sz w:val="28"/>
          <w:szCs w:val="28"/>
        </w:rPr>
        <w:t xml:space="preserve"> в соответствии с социальным сертификатом </w:t>
      </w:r>
      <w:r>
        <w:rPr>
          <w:i/>
          <w:iCs/>
          <w:sz w:val="28"/>
          <w:szCs w:val="28"/>
          <w:lang w:val="en-US"/>
        </w:rPr>
        <w:t xml:space="preserve">j</w:t>
      </w:r>
      <w:r>
        <w:rPr>
          <w:sz w:val="28"/>
          <w:szCs w:val="28"/>
        </w:rPr>
        <w:t xml:space="preserve">-му потребителю услуги;</w:t>
      </w:r>
    </w:p>
    <w:p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en-US"/>
        </w:rPr>
        <w:t xml:space="preserve">P</w:t>
      </w:r>
      <w:r>
        <w:rPr>
          <w:sz w:val="28"/>
          <w:szCs w:val="28"/>
          <w:vertAlign w:val="subscript"/>
          <w:lang w:val="en-US"/>
        </w:rPr>
        <w:t xml:space="preserve">j</w:t>
      </w:r>
      <w:r>
        <w:rPr>
          <w:sz w:val="28"/>
          <w:szCs w:val="28"/>
        </w:rPr>
        <w:t xml:space="preserve">  –</w:t>
      </w:r>
      <w:r>
        <w:rPr>
          <w:sz w:val="28"/>
          <w:szCs w:val="28"/>
        </w:rPr>
        <w:t xml:space="preserve"> нормативны</w:t>
      </w:r>
      <w:r>
        <w:rPr>
          <w:sz w:val="28"/>
          <w:szCs w:val="28"/>
        </w:rPr>
        <w:t xml:space="preserve">е затраты на оказание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на единицу показателя объема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услуги, установленные на основании Порядка определения нормативных затрат на оказание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в соответствии с социальным сертификатом, </w:t>
      </w:r>
      <w:r>
        <w:rPr>
          <w:color w:val="000000" w:themeColor="text1"/>
          <w:sz w:val="28"/>
          <w:szCs w:val="28"/>
        </w:rPr>
        <w:t xml:space="preserve">утвержденного </w:t>
      </w:r>
      <w:r>
        <w:rPr>
          <w:sz w:val="28"/>
          <w:szCs w:val="28"/>
        </w:rPr>
        <w:t xml:space="preserve">Уполномоченным органом; </w:t>
      </w:r>
    </w:p>
    <w:p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 xml:space="preserve">n</w:t>
      </w:r>
      <w:r>
        <w:rPr>
          <w:color w:val="000000" w:themeColor="text1"/>
          <w:sz w:val="28"/>
          <w:szCs w:val="28"/>
        </w:rPr>
        <w:t xml:space="preserve"> – число потребителей, которым </w:t>
      </w:r>
      <w:r>
        <w:rPr>
          <w:sz w:val="28"/>
          <w:szCs w:val="28"/>
        </w:rPr>
        <w:t xml:space="preserve">муниципальная </w:t>
      </w:r>
      <w:r>
        <w:rPr>
          <w:color w:val="000000" w:themeColor="text1"/>
          <w:sz w:val="28"/>
          <w:szCs w:val="28"/>
        </w:rPr>
        <w:t xml:space="preserve">услуга </w:t>
      </w:r>
      <w:r>
        <w:rPr>
          <w:sz w:val="28"/>
          <w:szCs w:val="28"/>
        </w:rPr>
        <w:t xml:space="preserve">в соответствии с социальным сертификатом </w:t>
      </w:r>
      <w:r>
        <w:rPr>
          <w:color w:val="000000" w:themeColor="text1"/>
          <w:sz w:val="28"/>
          <w:szCs w:val="28"/>
        </w:rPr>
        <w:t xml:space="preserve">оказана </w:t>
      </w:r>
      <w:r>
        <w:rPr>
          <w:i/>
          <w:iCs/>
          <w:color w:val="000000" w:themeColor="text1"/>
          <w:sz w:val="28"/>
          <w:szCs w:val="28"/>
        </w:rPr>
        <w:t xml:space="preserve">i</w:t>
      </w:r>
      <w:r>
        <w:rPr>
          <w:color w:val="000000" w:themeColor="text1"/>
          <w:sz w:val="28"/>
          <w:szCs w:val="28"/>
        </w:rPr>
        <w:t xml:space="preserve">-м получателем субсидии.</w:t>
      </w:r>
    </w:p>
    <w:p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</w:t>
      </w:r>
      <w:r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в соответствии с </w:t>
      </w:r>
      <w:r>
        <w:rPr>
          <w:sz w:val="28"/>
          <w:szCs w:val="28"/>
        </w:rPr>
        <w:t xml:space="preserve">Требованиями к условиям и порядку</w:t>
      </w:r>
      <w:r>
        <w:rPr>
          <w:sz w:val="28"/>
          <w:szCs w:val="28"/>
        </w:rPr>
        <w:t xml:space="preserve">.</w:t>
      </w:r>
    </w:p>
    <w:p>
      <w:pPr>
        <w:pStyle w:val="a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 расторжении соглашения получатель субсидии возвращает сумму субсидии, предоставленную ранее в целях оплаты соглашения,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за исключением суммы, соответствующей объему </w:t>
      </w:r>
      <w:r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услуг, оказанных в надлежащем порядке до момента расторжения соглашения,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Чернянский районный </w:t>
      </w:r>
      <w:r>
        <w:rPr>
          <w:iCs/>
          <w:sz w:val="28"/>
          <w:szCs w:val="28"/>
        </w:rPr>
        <w:t xml:space="preserve">бюджет</w:t>
      </w:r>
      <w:r>
        <w:rPr>
          <w:sz w:val="28"/>
          <w:szCs w:val="28"/>
        </w:rPr>
        <w:t xml:space="preserve">, в том числе сумму возмещенного</w:t>
      </w:r>
      <w:r>
        <w:rPr>
          <w:sz w:val="28"/>
          <w:szCs w:val="28"/>
        </w:rPr>
        <w:t xml:space="preserve"> потребителю услуг вреда, причиненн</w:t>
      </w:r>
      <w:r>
        <w:rPr>
          <w:sz w:val="28"/>
          <w:szCs w:val="28"/>
        </w:rPr>
        <w:t xml:space="preserve">ого его жизни и (или) здоровью, </w:t>
      </w:r>
      <w:r>
        <w:rPr>
          <w:sz w:val="28"/>
          <w:szCs w:val="28"/>
        </w:rPr>
        <w:t xml:space="preserve">на основании решения уполномоченного органа, в сроки, определенные условиями соглашения.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>
      <w:pgSz w:w="11906" w:h="16838"/>
      <w:pgMar w:top="1134" w:right="851" w:bottom="1134" w:left="1418" w:header="709" w:footer="709" w:gutter="0"/>
      <w:cols w:space="708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">
    <w:panose1 w:val="020B06040202020202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5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789" w:hanging="360"/>
      </w:pPr>
    </w:lvl>
    <w:lvl w:ilvl="2" w:tentative="1" w:tplc="0419001B">
      <w:start w:val="1"/>
      <w:numFmt w:val="lowerRoman"/>
      <w:lvlText w:val="%3."/>
      <w:lvlJc w:val="right"/>
      <w:pPr>
        <w:ind w:left="2509" w:hanging="180"/>
      </w:pPr>
    </w:lvl>
    <w:lvl w:ilvl="3" w:tentative="1" w:tplc="0419000F">
      <w:start w:val="1"/>
      <w:numFmt w:val="decimal"/>
      <w:lvlText w:val="%4."/>
      <w:lvlJc w:val="left"/>
      <w:pPr>
        <w:ind w:left="3229" w:hanging="360"/>
      </w:pPr>
    </w:lvl>
    <w:lvl w:ilvl="4" w:tentative="1" w:tplc="04190019">
      <w:start w:val="1"/>
      <w:numFmt w:val="lowerLetter"/>
      <w:lvlText w:val="%5."/>
      <w:lvlJc w:val="left"/>
      <w:pPr>
        <w:ind w:left="3949" w:hanging="360"/>
      </w:pPr>
    </w:lvl>
    <w:lvl w:ilvl="5" w:tentative="1" w:tplc="0419001B">
      <w:start w:val="1"/>
      <w:numFmt w:val="lowerRoman"/>
      <w:lvlText w:val="%6."/>
      <w:lvlJc w:val="right"/>
      <w:pPr>
        <w:ind w:left="4669" w:hanging="180"/>
      </w:pPr>
    </w:lvl>
    <w:lvl w:ilvl="6" w:tentative="1" w:tplc="0419000F">
      <w:start w:val="1"/>
      <w:numFmt w:val="decimal"/>
      <w:lvlText w:val="%7."/>
      <w:lvlJc w:val="left"/>
      <w:pPr>
        <w:ind w:left="5389" w:hanging="360"/>
      </w:pPr>
    </w:lvl>
    <w:lvl w:ilvl="7" w:tentative="1" w:tplc="04190019">
      <w:start w:val="1"/>
      <w:numFmt w:val="lowerLetter"/>
      <w:lvlText w:val="%8."/>
      <w:lvlJc w:val="left"/>
      <w:pPr>
        <w:ind w:left="6109" w:hanging="360"/>
      </w:pPr>
    </w:lvl>
    <w:lvl w:ilvl="8" w:tentative="1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entative="1" w:tplc="04190019">
      <w:start w:val="1"/>
      <w:numFmt w:val="lowerLetter"/>
      <w:lvlText w:val="%2."/>
      <w:lvlJc w:val="left"/>
      <w:pPr>
        <w:ind w:left="1647" w:hanging="360"/>
      </w:pPr>
    </w:lvl>
    <w:lvl w:ilvl="2" w:tentative="1" w:tplc="0419001B">
      <w:start w:val="1"/>
      <w:numFmt w:val="lowerRoman"/>
      <w:lvlText w:val="%3."/>
      <w:lvlJc w:val="right"/>
      <w:pPr>
        <w:ind w:left="2367" w:hanging="180"/>
      </w:pPr>
    </w:lvl>
    <w:lvl w:ilvl="3" w:tentative="1" w:tplc="0419000F">
      <w:start w:val="1"/>
      <w:numFmt w:val="decimal"/>
      <w:lvlText w:val="%4."/>
      <w:lvlJc w:val="left"/>
      <w:pPr>
        <w:ind w:left="3087" w:hanging="360"/>
      </w:pPr>
    </w:lvl>
    <w:lvl w:ilvl="4" w:tentative="1" w:tplc="04190019">
      <w:start w:val="1"/>
      <w:numFmt w:val="lowerLetter"/>
      <w:lvlText w:val="%5."/>
      <w:lvlJc w:val="left"/>
      <w:pPr>
        <w:ind w:left="3807" w:hanging="360"/>
      </w:pPr>
    </w:lvl>
    <w:lvl w:ilvl="5" w:tentative="1" w:tplc="0419001B">
      <w:start w:val="1"/>
      <w:numFmt w:val="lowerRoman"/>
      <w:lvlText w:val="%6."/>
      <w:lvlJc w:val="right"/>
      <w:pPr>
        <w:ind w:left="4527" w:hanging="180"/>
      </w:pPr>
    </w:lvl>
    <w:lvl w:ilvl="6" w:tentative="1" w:tplc="0419000F">
      <w:start w:val="1"/>
      <w:numFmt w:val="decimal"/>
      <w:lvlText w:val="%7."/>
      <w:lvlJc w:val="left"/>
      <w:pPr>
        <w:ind w:left="5247" w:hanging="360"/>
      </w:pPr>
    </w:lvl>
    <w:lvl w:ilvl="7" w:tentative="1" w:tplc="04190019">
      <w:start w:val="1"/>
      <w:numFmt w:val="lowerLetter"/>
      <w:lvlText w:val="%8."/>
      <w:lvlJc w:val="left"/>
      <w:pPr>
        <w:ind w:left="5967" w:hanging="360"/>
      </w:pPr>
    </w:lvl>
    <w:lvl w:ilvl="8" w:tentative="1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Pr>
      <w:sz w:val="24"/>
      <w:szCs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1" w:customStyle="1">
    <w:name w:val="Обычный1"/>
    <w:rPr>
      <w:snapToGrid w:val="0"/>
    </w:rPr>
  </w:style>
  <w:style w:type="paragraph" w:styleId="a3">
    <w:name w:val="Body Text"/>
    <w:basedOn w:val="a"/>
    <w:link w:val="a4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lock Text"/>
    <w:basedOn w:val="a"/>
    <w:pPr>
      <w:spacing w:after="960"/>
      <w:ind w:left="142" w:right="6521" w:firstLine="709"/>
      <w:jc w:val="both"/>
    </w:pPr>
    <w:rPr>
      <w:sz w:val="28"/>
      <w:szCs w:val="20"/>
    </w:rPr>
  </w:style>
  <w:style w:type="character" w:styleId="a6" w:customStyle="1">
    <w:name w:val="Верхний колонтитул Знак"/>
    <w:link w:val="a5"/>
    <w:uiPriority w:val="99"/>
    <w:rPr>
      <w:sz w:val="24"/>
      <w:szCs w:val="24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styleId="ac" w:customStyle="1">
    <w:name w:val="Нижний колонтитул Знак"/>
    <w:link w:val="ab"/>
    <w:rPr>
      <w:sz w:val="24"/>
      <w:szCs w:val="24"/>
    </w:rPr>
  </w:style>
  <w:style w:type="paragraph" w:styleId="ConsPlusNormal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ConsPlusNonformat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ConsPlusTitle" w:customStyle="1">
    <w:name w:val="ConsPlusTitle"/>
    <w:pPr>
      <w:widowControl w:val="off"/>
    </w:pPr>
    <w:rPr>
      <w:rFonts w:ascii="Calibri" w:hAnsi="Calibri" w:cs="Calibri"/>
      <w:b/>
      <w:sz w:val="22"/>
    </w:rPr>
  </w:style>
  <w:style w:type="paragraph" w:styleId="ConsNormal" w:customStyle="1">
    <w:name w:val="ConsNormal"/>
    <w:pPr>
      <w:ind w:right="19772" w:firstLine="720"/>
    </w:pPr>
    <w:rPr>
      <w:rFonts w:ascii="Arial" w:hAnsi="Arial" w:cs="Arial"/>
      <w:sz w:val="16"/>
      <w:szCs w:val="16"/>
    </w:rPr>
  </w:style>
  <w:style w:type="character" w:styleId="a4" w:customStyle="1">
    <w:name w:val="Основной текст Знак"/>
    <w:basedOn w:val="a0"/>
    <w:link w:val="a3"/>
    <w:rPr>
      <w:sz w:val="28"/>
    </w:rPr>
  </w:style>
  <w:style w:type="paragraph" w:styleId="s1" w:customStyle="1">
    <w:name w:val="s_1"/>
    <w:basedOn w:val="a"/>
    <w:pPr>
      <w:spacing w:before="100" w:beforeAutospacing="1" w:after="100" w:afterAutospacing="1"/>
    </w:pPr>
  </w:style>
  <w:style w:type="paragraph" w:styleId="docdata" w:customStyle="1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e">
    <w:name w:val="No Spacing"/>
    <w:uiPriority w:val="1"/>
    <w:qFormat/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formattext" w:customStyle="1">
    <w:name w:val="formattext"/>
    <w:basedOn w:val="a"/>
    <w:pPr>
      <w:spacing w:before="100" w:beforeAutospacing="1" w:after="100" w:afterAutospacing="1"/>
    </w:pPr>
  </w:style>
  <w:style w:type="character" w:styleId="1897" w:customStyle="1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</w:style>
  <w:style w:type="paragraph" w:styleId="Textbody" w:customStyle="1">
    <w:name w:val="Text body"/>
    <w:next w:val="a"/>
    <w:pPr>
      <w:widowControl w:val="off"/>
      <w:ind w:left="512"/>
      <w:jc w:val="both"/>
    </w:pPr>
    <w:rPr>
      <w:sz w:val="24"/>
      <w:szCs w:val="24"/>
      <w:lang w:bidi="hi-IN" w:eastAsia="zh-CN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styleId="af0">
    <w:name w:val="annotation reference"/>
    <w:basedOn w:val="a0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Pr>
      <w:sz w:val="20"/>
      <w:szCs w:val="20"/>
    </w:rPr>
  </w:style>
  <w:style w:type="character" w:styleId="af2" w:customStyle="1">
    <w:name w:val="Текст примечания Знак"/>
    <w:basedOn w:val="a0"/>
    <w:link w:val="af1"/>
    <w:semiHidden/>
  </w:style>
  <w:style w:type="paragraph" w:styleId="af3">
    <w:name w:val="annotation subject"/>
    <w:basedOn w:val="af1"/>
    <w:next w:val="af1"/>
    <w:link w:val="af4"/>
    <w:semiHidden/>
    <w:unhideWhenUsed/>
    <w:rPr>
      <w:b/>
      <w:bCs/>
    </w:rPr>
  </w:style>
  <w:style w:type="character" w:styleId="af4" w:customStyle="1">
    <w:name w:val="Тема примечания Знак"/>
    <w:basedOn w:val="af2"/>
    <w:link w:val="af3"/>
    <w:semiHidden/>
    <w:rPr>
      <w:b/>
      <w:bCs/>
    </w:rPr>
  </w:style>
  <w:style w:type="paragraph" w:styleId="af5">
    <w:name w:val="Revision"/>
    <w:hidden/>
    <w:uiPriority w:val="99"/>
    <w:semiHidden/>
    <w:rPr>
      <w:sz w:val="24"/>
      <w:szCs w:val="24"/>
    </w:rPr>
  </w:style>
  <w:style w:type="character" w:styleId="af6" w:customStyle="1">
    <w:name w:val="Гипертекстовая ссылка"/>
    <w:basedOn w:val="a0"/>
    <w:uiPriority w:val="99"/>
    <w:rPr>
      <w:rFonts w:cs="Times New Roman"/>
      <w:b w:val="0"/>
      <w:color w:val="106BBE"/>
    </w:rPr>
  </w:style>
  <w:style w:type="paragraph" w:styleId="af7">
    <w:name w:val="caption"/>
    <w:basedOn w:val="a"/>
    <w:next w:val="a"/>
    <w:qFormat/>
    <w:pPr>
      <w:widowControl w:val="off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styleId="af8" w:customStyle="1">
    <w:name w:val="Базовый"/>
    <w:pPr>
      <w:tabs>
        <w:tab w:val="left" w:pos="720"/>
      </w:tabs>
      <w:spacing w:after="200" w:line="276" w:lineRule="auto"/>
    </w:pPr>
    <w:rPr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8C357993-7D85-480A-BE04-E61E355E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haracters>8386</Characters>
  <CharactersWithSpaces>9838</CharactersWithSpaces>
  <Company>HP</Company>
  <DocSecurity>0</DocSecurity>
  <HyperlinksChanged>false</HyperlinksChanged>
  <Lines>69</Lines>
  <LinksUpToDate>false</LinksUpToDate>
  <Pages>5</Pages>
  <Paragraphs>19</Paragraphs>
  <ScaleCrop>false</ScaleCrop>
  <SharedDoc>false</SharedDoc>
  <Template>bl_Правительство_ПОСТАНОВЛЕНИЕ_bel</Template>
  <TotalTime>50</TotalTime>
  <Words>1471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Лыжов Ф.С.</dc:creator>
  <cp:lastModifiedBy>Пользователь Windows</cp:lastModifiedBy>
  <cp:revision>16</cp:revision>
  <cp:lastPrinted>2023-01-11T07:32:00Z</cp:lastPrinted>
  <dcterms:created xsi:type="dcterms:W3CDTF">2023-03-02T06:53:00Z</dcterms:created>
  <dcterms:modified xsi:type="dcterms:W3CDTF">2023-05-23T12:38:00Z</dcterms:modified>
</cp:coreProperties>
</file>